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D64208" w:rsidRPr="006E4B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202</w:t>
      </w:r>
      <w:r w:rsidR="009062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1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6E4BB4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15000" cy="781050"/>
            <wp:effectExtent l="0" t="0" r="0" b="0"/>
            <wp:docPr id="8" name="Obrázek 8" descr="http://www.spolecnostdolmen.cz/wp-content/uploads/2017/04/09b682961aac03405ea53f71f28ec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lecnostdolmen.cz/wp-content/uploads/2017/04/09b682961aac03405ea53f71f28ec2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</w:p>
    <w:p w:rsidR="00815562" w:rsidRDefault="00815562" w:rsidP="00CE1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sectPr w:rsidR="00815562" w:rsidSect="00CE17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>Poskytnutí dotace z rozpočtu Karlovarského kraje na zajištění sociálních služeb v roce 202</w:t>
      </w:r>
      <w:r w:rsid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1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v rámci projektu Podpora vybraných služeb sociální prevence II</w:t>
      </w: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Pr="009062F5" w:rsidRDefault="009062F5" w:rsidP="009062F5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PODPORA SAMOSTATNÉHO BYDLENÍ:</w:t>
      </w:r>
    </w:p>
    <w:p w:rsidR="009062F5" w:rsidRP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3 z finančních prostředků projektu Podpora vybraných druhů sociální pr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evence II ve výši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3 270 000,–Kč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9062F5" w:rsidRDefault="009062F5" w:rsidP="009062F5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P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2 z prostředků poskytovatele ve výši 465 600,-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6E4BB4" w:rsidRDefault="006E4BB4" w:rsidP="008155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815562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CE1727" w:rsidRDefault="00CE1727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815562" w:rsidRPr="006E4BB4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 w:rsidRPr="006E4B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202</w:t>
      </w:r>
      <w:r w:rsidR="009062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1</w:t>
      </w:r>
    </w:p>
    <w:p w:rsidR="006E4BB4" w:rsidRP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Poskytnutí dotace z rozpočtu Karlovarského kraje na zajiště</w:t>
      </w:r>
      <w:r w:rsid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ní sociálních služeb v roce 2021</w:t>
      </w: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9062F5" w:rsidRDefault="009062F5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Default="009062F5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CHRÁNĚNÉ BYDLENÍ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9062F5" w:rsidRP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 prostředků MPSV ve výši 9 755 800,-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P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2 z prostředků poskytovatele ve výši 640 500,-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Pr="009062F5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9062F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dofinancování sociální služby ve výši 480 900,-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12824" w:rsidRDefault="009062F5" w:rsidP="009062F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Karlovarský kraj – zápůjčka na udržení provozu sociálních služeb v Karlovarském kraji v 2021 poskytovatele na sociální službu chráněné bydlení ve výši 2 140 500,- Kč a na službu podpora samostatného bydlení ve výši </w:t>
      </w:r>
      <w:proofErr w:type="gram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769 200,–Kč</w:t>
      </w:r>
      <w:proofErr w:type="gram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.</w:t>
      </w:r>
    </w:p>
    <w:p w:rsidR="00F01CE7" w:rsidRDefault="00F01CE7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b/>
          <w:bCs/>
          <w:noProof/>
          <w:color w:val="DC7F0B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171575" cy="542925"/>
            <wp:effectExtent l="0" t="0" r="9525" b="9525"/>
            <wp:docPr id="4" name="Obrázek 4" descr="LogoK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815562" w:rsidRDefault="009062F5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hyperlink r:id="rId9" w:history="1">
        <w:r w:rsidR="00815562" w:rsidRPr="00080474">
          <w:rPr>
            <w:rStyle w:val="Hypertextovodkaz"/>
            <w:rFonts w:ascii="Helvetica" w:hAnsi="Helvetica"/>
            <w:sz w:val="28"/>
            <w:szCs w:val="28"/>
            <w:bdr w:val="none" w:sz="0" w:space="0" w:color="auto" w:frame="1"/>
          </w:rPr>
          <w:t>http://www.kr-karlovarsky.cz</w:t>
        </w:r>
      </w:hyperlink>
    </w:p>
    <w:p w:rsidR="00F01CE7" w:rsidRDefault="00815562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noProof/>
          <w:color w:val="0066CC"/>
          <w:sz w:val="28"/>
          <w:szCs w:val="28"/>
          <w:bdr w:val="none" w:sz="0" w:space="0" w:color="auto" w:frame="1"/>
        </w:rPr>
        <w:drawing>
          <wp:inline distT="0" distB="0" distL="0" distR="0">
            <wp:extent cx="1009650" cy="714375"/>
            <wp:effectExtent l="0" t="0" r="0" b="9525"/>
            <wp:docPr id="2" name="Obrázek 2" descr="Logo_K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9062F5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hyperlink r:id="rId12" w:history="1">
        <w:r w:rsidR="00F01CE7">
          <w:rPr>
            <w:rStyle w:val="Hypertextovodkaz"/>
            <w:rFonts w:ascii="Helvetica" w:hAnsi="Helvetica"/>
            <w:b/>
            <w:bCs/>
            <w:color w:val="0066CC"/>
            <w:sz w:val="28"/>
            <w:szCs w:val="28"/>
            <w:bdr w:val="none" w:sz="0" w:space="0" w:color="auto" w:frame="1"/>
          </w:rPr>
          <w:t>http://www.zivykraj.cz/cz/</w:t>
        </w:r>
      </w:hyperlink>
    </w:p>
    <w:p w:rsidR="00305119" w:rsidRDefault="00305119" w:rsidP="00F01CE7">
      <w:pPr>
        <w:spacing w:after="0" w:line="288" w:lineRule="atLeast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712824" w:rsidRDefault="009062F5" w:rsidP="009062F5">
      <w:pPr>
        <w:spacing w:after="0" w:line="288" w:lineRule="atLeast"/>
        <w:jc w:val="both"/>
        <w:textAlignment w:val="baseline"/>
        <w:outlineLvl w:val="2"/>
      </w:pPr>
      <w:hyperlink r:id="rId13" w:history="1">
        <w:r w:rsidRPr="009062F5">
          <w:rPr>
            <w:rStyle w:val="Siln"/>
            <w:rFonts w:ascii="Helvetica" w:hAnsi="Helvetica" w:cs="Helvetica"/>
            <w:color w:val="000000"/>
            <w:sz w:val="28"/>
            <w:szCs w:val="28"/>
            <w:bdr w:val="none" w:sz="0" w:space="0" w:color="auto" w:frame="1"/>
          </w:rPr>
          <w:t xml:space="preserve">Vozidlo pro zajištění terénní sociální služby podpora samostatného bydlení. Dotace je poskytnuta z rozpočtu Karlovarského kraje v rámci dotačního programu na investiční podporu terénních a ambulantních sociálních služeb. Číslo veřejnoprávní smlouvy je KK03608/2021. Výše poskytnuté dotace </w:t>
        </w:r>
        <w:proofErr w:type="gramStart"/>
        <w:r w:rsidRPr="009062F5">
          <w:rPr>
            <w:rStyle w:val="Siln"/>
            <w:rFonts w:ascii="Helvetica" w:hAnsi="Helvetica" w:cs="Helvetica"/>
            <w:color w:val="000000"/>
            <w:sz w:val="28"/>
            <w:szCs w:val="28"/>
            <w:bdr w:val="none" w:sz="0" w:space="0" w:color="auto" w:frame="1"/>
          </w:rPr>
          <w:t>200 000, –Kč</w:t>
        </w:r>
        <w:proofErr w:type="gramEnd"/>
        <w:r w:rsidRPr="009062F5">
          <w:rPr>
            <w:rStyle w:val="Siln"/>
            <w:rFonts w:ascii="Helvetica" w:hAnsi="Helvetica" w:cs="Helvetica"/>
            <w:color w:val="000000"/>
            <w:sz w:val="28"/>
            <w:szCs w:val="28"/>
            <w:bdr w:val="none" w:sz="0" w:space="0" w:color="auto" w:frame="1"/>
          </w:rPr>
          <w:t>.</w:t>
        </w:r>
      </w:hyperlink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Pr="009062F5" w:rsidRDefault="009062F5" w:rsidP="009062F5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drawing>
          <wp:inline distT="0" distB="0" distL="0" distR="0">
            <wp:extent cx="3038475" cy="4051300"/>
            <wp:effectExtent l="0" t="0" r="9525" b="6350"/>
            <wp:docPr id="6" name="Obrázek 6" descr="http://www.spolecnostdolmen.cz/wp-content/uploads/2021/12/IMG_20211111_102136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1/12/IMG_20211111_102136-768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63" cy="4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824" w:rsidRDefault="00712824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712824" w:rsidRDefault="00712824" w:rsidP="00712824">
      <w:pPr>
        <w:jc w:val="center"/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1220778"/>
            <wp:effectExtent l="0" t="0" r="0" b="0"/>
            <wp:docPr id="1" name="Obrázek 1" descr="http://www.spolecnostdolmen.cz/wp-content/uploads/2022/05/sok-1024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2/05/sok-1024x2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„Realizováno za podpory města Sokolov“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 w:rsidRPr="00712824">
        <w:rPr>
          <w:rFonts w:ascii="Helvetica" w:hAnsi="Helvetica" w:cs="Helvetica"/>
          <w:b w:val="0"/>
          <w:bCs w:val="0"/>
          <w:color w:val="C45911" w:themeColor="accent2" w:themeShade="BF"/>
          <w:sz w:val="28"/>
          <w:szCs w:val="28"/>
          <w:bdr w:val="none" w:sz="0" w:space="0" w:color="auto" w:frame="1"/>
        </w:rPr>
        <w:t>h</w:t>
      </w:r>
      <w:hyperlink r:id="rId16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ttp://www.sokolov.cz/</w:t>
        </w:r>
      </w:hyperlink>
    </w:p>
    <w:p w:rsidR="00712824" w:rsidRDefault="00712824" w:rsidP="00712824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2021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Dotace z programu pro poskytování dotací na podporu poskytovatelů sociálních služeb z rozpočtu města Sokolov.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100 000,–Kč</w:t>
      </w:r>
      <w:proofErr w:type="gramEnd"/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100 000,–Kč</w:t>
      </w:r>
      <w:proofErr w:type="gramEnd"/>
    </w:p>
    <w:p w:rsidR="00712824" w:rsidRDefault="00712824">
      <w:r>
        <w:br w:type="page"/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5000625" cy="1530985"/>
            <wp:effectExtent l="0" t="0" r="0" b="0"/>
            <wp:docPr id="5" name="Obrázek 5" descr="http://www.spolecnostdolmen.cz/wp-content/uploads/2018/10/kv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lecnostdolmen.cz/wp-content/uploads/2018/10/kv_logo_rg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84" cy="15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9062F5" w:rsidP="00712824">
      <w:pPr>
        <w:spacing w:after="0" w:line="288" w:lineRule="atLeast"/>
        <w:jc w:val="center"/>
        <w:textAlignment w:val="baseline"/>
        <w:outlineLvl w:val="2"/>
      </w:pPr>
      <w:hyperlink r:id="rId18" w:history="1">
        <w:r w:rsidR="00712824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Karlovy Vary</w:t>
        </w:r>
      </w:hyperlink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2021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byla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podpořena neinvestiční dotací na mzdové náklady včetně odvodů ve výši 40.000,–Kč.</w:t>
      </w:r>
    </w:p>
    <w:p w:rsidR="00712824" w:rsidRDefault="00712824">
      <w:r>
        <w:br w:type="page"/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342900"/>
            <wp:effectExtent l="0" t="0" r="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712824" w:rsidRDefault="009062F5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20" w:history="1">
        <w:r w:rsidR="00712824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http://www.mestochodov.cz/</w:t>
        </w:r>
      </w:hyperlink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712824" w:rsidRDefault="009D7FB5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2021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Poskytnuta dotace z rozpočtu města Chodov na sociální služby:</w:t>
      </w:r>
    </w:p>
    <w:p w:rsidR="009D7FB5" w:rsidRDefault="009D7FB5" w:rsidP="009D7FB5">
      <w:pPr>
        <w:pStyle w:val="Nadpis3"/>
        <w:numPr>
          <w:ilvl w:val="0"/>
          <w:numId w:val="4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30.000,–Kč</w:t>
      </w:r>
      <w:proofErr w:type="gramEnd"/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numPr>
          <w:ilvl w:val="0"/>
          <w:numId w:val="4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20.000,–Kč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7E5CE5" w:rsidRDefault="007E5CE5">
      <w:r>
        <w:br w:type="page"/>
      </w:r>
    </w:p>
    <w:p w:rsidR="00712824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1981200" cy="781050"/>
            <wp:effectExtent l="0" t="0" r="0" b="0"/>
            <wp:docPr id="9" name="Obrázek 9" descr="Libere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erecký kraj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9D7FB5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2021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v roce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2021 finančně podporuje Liberecký kraj formou Dotace na poskytování služeb v obecném hospodářském zájmu z rozpočtu Libereckého kraje z finančních prostředků ministerstva práce a sociálních věcí.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  <w:t>Výše dotace z rozpočtu Libereckého kraje z finančních prostředků MPSV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8 778 000,- Kč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4 265 383,50,- Kč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2 245 500,- Kč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Veřejnoprávní smlouva o poskytnutí účelové dotace na závazek veřejné služby z rozpočtu Libereckého kraje v roce 2021 na kofinancování osobních nákladů na sociální službu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149 000,–Kč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a na sociální službu sociálně terapeutické dílny ve výši 27 000,–Kč.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Společnosti 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. bylo podpořeno veřejnoprávní smlouvou o poskytnutí účelové dotace na závazek veřejné služby z rozpočtu Libereckého kraje určené na kofinancování osobních nákladů v období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1.1.2021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– 30.4.2021 v celkové výši 491.000,–Kč. 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290 000,- Kč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124 000,- Kč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77 000,- Kč</w:t>
      </w:r>
    </w:p>
    <w:p w:rsidR="007E5CE5" w:rsidRDefault="007E5CE5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9062F5" w:rsidP="00712824">
      <w:pPr>
        <w:spacing w:after="0" w:line="288" w:lineRule="atLeast"/>
        <w:jc w:val="center"/>
        <w:textAlignment w:val="baseline"/>
        <w:outlineLvl w:val="2"/>
      </w:pPr>
      <w:hyperlink r:id="rId23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2021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programu města Česká Lípa v roce 2021 pro oblast podpory registrovaných sociálních služeb na činnost sociální služby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407 784,–Kč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programu města Česká Lípa v roce 2021 pro oblast podpory registrovaných sociálních služeb na činnost sociální služby Sociálně terapeutické dílny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54 808,–Kč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programu města Česká Lípa pro oblast sociální v roce 2021 na akci „Rekondičně motivační pobyt pro lidi s mentálním postižením“ 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21 734,–Kč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                     </w:t>
      </w:r>
    </w:p>
    <w:p w:rsidR="009D7FB5" w:rsidRDefault="009D7FB5">
      <w:r>
        <w:br w:type="page"/>
      </w:r>
    </w:p>
    <w:p w:rsidR="007E5CE5" w:rsidRDefault="009D7FB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4429125" cy="2007870"/>
            <wp:effectExtent l="0" t="0" r="9525" b="0"/>
            <wp:docPr id="3" name="Obrázek 3" descr="http://www.spolecnostdolmen.cz/wp-content/uploads/2018/09/liberec_novelog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94" cy="20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  <w:hyperlink r:id="rId25" w:history="1">
        <w:r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2021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180 308,–Kč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Sociálně terapeutická dílna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103 753,–Kč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Podpora samostatného bydlení 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116 571,–Kč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712824">
      <w:pPr>
        <w:spacing w:after="0" w:line="288" w:lineRule="atLeast"/>
        <w:jc w:val="center"/>
        <w:textAlignment w:val="baseline"/>
        <w:outlineLvl w:val="2"/>
      </w:pPr>
    </w:p>
    <w:sectPr w:rsidR="009D7FB5" w:rsidSect="00815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305119"/>
    <w:rsid w:val="005106E7"/>
    <w:rsid w:val="005B3E68"/>
    <w:rsid w:val="00670DB6"/>
    <w:rsid w:val="006E4BB4"/>
    <w:rsid w:val="00710295"/>
    <w:rsid w:val="00712824"/>
    <w:rsid w:val="007E5CE5"/>
    <w:rsid w:val="00815562"/>
    <w:rsid w:val="009062F5"/>
    <w:rsid w:val="009D7FB5"/>
    <w:rsid w:val="00CE1727"/>
    <w:rsid w:val="00D64208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6266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polecnostdolmen.cz/wp-content/uploads/2021/12/IMG_20211111_102136-scaled.jpg" TargetMode="External"/><Relationship Id="rId18" Type="http://schemas.openxmlformats.org/officeDocument/2006/relationships/hyperlink" Target="https://mmkv.cz/c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://www.spolecnostdolmen.cz/wp-content/uploads/2015/01/LogoKV1-e1422461458583.jpg" TargetMode="External"/><Relationship Id="rId12" Type="http://schemas.openxmlformats.org/officeDocument/2006/relationships/hyperlink" Target="http://www.zivykraj.cz/cz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liberec.cz/cz/obc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kolov.cz/" TargetMode="External"/><Relationship Id="rId20" Type="http://schemas.openxmlformats.org/officeDocument/2006/relationships/hyperlink" Target="http://www.mestochodov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mucl.cz/" TargetMode="External"/><Relationship Id="rId10" Type="http://schemas.openxmlformats.org/officeDocument/2006/relationships/hyperlink" Target="http://www.spolecnostdolmen.cz/wp-content/uploads/2017/04/Logo_KV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85DF-84C9-49A7-8893-0302165B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9</cp:revision>
  <cp:lastPrinted>2023-07-21T06:25:00Z</cp:lastPrinted>
  <dcterms:created xsi:type="dcterms:W3CDTF">2023-07-20T12:04:00Z</dcterms:created>
  <dcterms:modified xsi:type="dcterms:W3CDTF">2023-08-29T12:19:00Z</dcterms:modified>
</cp:coreProperties>
</file>